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B4B4B"/>
          <w:spacing w:val="0"/>
          <w:sz w:val="36"/>
          <w:szCs w:val="36"/>
          <w:u w:val="none"/>
        </w:rPr>
      </w:pPr>
      <w:r>
        <w:rPr>
          <w:rFonts w:hint="eastAsia" w:ascii="微软雅黑" w:hAnsi="微软雅黑" w:eastAsia="微软雅黑" w:cs="微软雅黑"/>
          <w:i w:val="0"/>
          <w:iCs w:val="0"/>
          <w:caps w:val="0"/>
          <w:color w:val="4B4B4B"/>
          <w:spacing w:val="0"/>
          <w:sz w:val="36"/>
          <w:szCs w:val="36"/>
          <w:u w:val="none"/>
        </w:rPr>
        <w:t>《关于深化新时代教育督导体制机制改革的意见》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新华社北京2月19日电 近日，中共中央办公厅、国务院办公厅印发了《关于深化新时代教育督导体制机制改革的意见》（以下简称《意见》），并发出通知，要求各地区各部门结合实际认真贯彻落实。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u w:val="none"/>
        </w:rPr>
      </w:pPr>
      <w:r>
        <w:rPr>
          <w:rStyle w:val="6"/>
          <w:rFonts w:ascii="微软雅黑" w:hAnsi="微软雅黑" w:eastAsia="微软雅黑" w:cs="微软雅黑"/>
          <w:i w:val="0"/>
          <w:iCs w:val="0"/>
          <w:caps w:val="0"/>
          <w:color w:val="333333"/>
          <w:spacing w:val="0"/>
          <w:sz w:val="24"/>
          <w:szCs w:val="24"/>
          <w:u w:val="none"/>
        </w:rPr>
        <w:t>　　</w:t>
      </w:r>
      <w:bookmarkStart w:id="0" w:name="_GoBack"/>
      <w:bookmarkEnd w:id="0"/>
      <w:r>
        <w:rPr>
          <w:rStyle w:val="6"/>
          <w:rFonts w:ascii="微软雅黑" w:hAnsi="微软雅黑" w:eastAsia="微软雅黑" w:cs="微软雅黑"/>
          <w:i w:val="0"/>
          <w:iCs w:val="0"/>
          <w:caps w:val="0"/>
          <w:color w:val="333333"/>
          <w:spacing w:val="0"/>
          <w:sz w:val="24"/>
          <w:szCs w:val="24"/>
          <w:u w:val="none"/>
        </w:rPr>
        <w:t>《关于深化新时代教育督导体制机制改革的意见》全文如下。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（一）指导思想。</w:t>
      </w:r>
      <w:r>
        <w:rPr>
          <w:rFonts w:hint="eastAsia" w:ascii="微软雅黑" w:hAnsi="微软雅黑" w:eastAsia="微软雅黑" w:cs="微软雅黑"/>
          <w:i w:val="0"/>
          <w:iCs w:val="0"/>
          <w:caps w:val="0"/>
          <w:color w:val="4B4B4B"/>
          <w:spacing w:val="0"/>
          <w:sz w:val="24"/>
          <w:szCs w:val="24"/>
          <w:u w:val="none"/>
        </w:rPr>
        <w:t>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（二）主要目标。</w:t>
      </w:r>
      <w:r>
        <w:rPr>
          <w:rFonts w:hint="eastAsia" w:ascii="微软雅黑" w:hAnsi="微软雅黑" w:eastAsia="微软雅黑" w:cs="微软雅黑"/>
          <w:i w:val="0"/>
          <w:iCs w:val="0"/>
          <w:caps w:val="0"/>
          <w:color w:val="4B4B4B"/>
          <w:spacing w:val="0"/>
          <w:sz w:val="24"/>
          <w:szCs w:val="24"/>
          <w:u w:val="none"/>
        </w:rPr>
        <w:t>到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二、进一步深化教育督导管理体制改革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（三）完善教育督导机构设置。</w:t>
      </w:r>
      <w:r>
        <w:rPr>
          <w:rFonts w:hint="eastAsia" w:ascii="微软雅黑" w:hAnsi="微软雅黑" w:eastAsia="微软雅黑" w:cs="微软雅黑"/>
          <w:i w:val="0"/>
          <w:iCs w:val="0"/>
          <w:caps w:val="0"/>
          <w:color w:val="4B4B4B"/>
          <w:spacing w:val="0"/>
          <w:sz w:val="24"/>
          <w:szCs w:val="24"/>
          <w:u w:val="none"/>
        </w:rPr>
        <w:t>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（四）全面落实教育督导职能。</w:t>
      </w:r>
      <w:r>
        <w:rPr>
          <w:rFonts w:hint="eastAsia" w:ascii="微软雅黑" w:hAnsi="微软雅黑" w:eastAsia="微软雅黑" w:cs="微软雅黑"/>
          <w:i w:val="0"/>
          <w:iCs w:val="0"/>
          <w:caps w:val="0"/>
          <w:color w:val="4B4B4B"/>
          <w:spacing w:val="0"/>
          <w:sz w:val="24"/>
          <w:szCs w:val="24"/>
          <w:u w:val="none"/>
        </w:rPr>
        <w:t>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（五）充分发挥教育督导委员会成员单位作用。</w:t>
      </w:r>
      <w:r>
        <w:rPr>
          <w:rFonts w:hint="eastAsia" w:ascii="微软雅黑" w:hAnsi="微软雅黑" w:eastAsia="微软雅黑" w:cs="微软雅黑"/>
          <w:i w:val="0"/>
          <w:iCs w:val="0"/>
          <w:caps w:val="0"/>
          <w:color w:val="4B4B4B"/>
          <w:spacing w:val="0"/>
          <w:sz w:val="24"/>
          <w:szCs w:val="24"/>
          <w:u w:val="none"/>
        </w:rPr>
        <w:t>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（六）强化对地方各级教育督导机构的指导。</w:t>
      </w:r>
      <w:r>
        <w:rPr>
          <w:rFonts w:hint="eastAsia" w:ascii="微软雅黑" w:hAnsi="微软雅黑" w:eastAsia="微软雅黑" w:cs="微软雅黑"/>
          <w:i w:val="0"/>
          <w:iCs w:val="0"/>
          <w:caps w:val="0"/>
          <w:color w:val="4B4B4B"/>
          <w:spacing w:val="0"/>
          <w:sz w:val="24"/>
          <w:szCs w:val="24"/>
          <w:u w:val="none"/>
        </w:rPr>
        <w:t>上级教育督导机构要加强对下级教育督导机构的指导和管理。地方各级教育督导机构的年度工作计划、重大事项和督导结果须向上一级教育督导机构报告。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三、进一步深化教育督导运行机制改革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（七）加强对地方政府履行教育职责的督导。</w:t>
      </w:r>
      <w:r>
        <w:rPr>
          <w:rFonts w:hint="eastAsia" w:ascii="微软雅黑" w:hAnsi="微软雅黑" w:eastAsia="微软雅黑" w:cs="微软雅黑"/>
          <w:i w:val="0"/>
          <w:iCs w:val="0"/>
          <w:caps w:val="0"/>
          <w:color w:val="4B4B4B"/>
          <w:spacing w:val="0"/>
          <w:sz w:val="24"/>
          <w:szCs w:val="24"/>
          <w:u w:val="none"/>
        </w:rPr>
        <w:t>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（八）加强对学校的督导</w:t>
      </w:r>
      <w:r>
        <w:rPr>
          <w:rFonts w:hint="eastAsia" w:ascii="微软雅黑" w:hAnsi="微软雅黑" w:eastAsia="微软雅黑" w:cs="微软雅黑"/>
          <w:i w:val="0"/>
          <w:iCs w:val="0"/>
          <w:caps w:val="0"/>
          <w:color w:val="4B4B4B"/>
          <w:spacing w:val="0"/>
          <w:sz w:val="24"/>
          <w:szCs w:val="24"/>
          <w:u w:val="none"/>
        </w:rPr>
        <w:t>。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（九）加强和改进教育评估监测。</w:t>
      </w:r>
      <w:r>
        <w:rPr>
          <w:rFonts w:hint="eastAsia" w:ascii="微软雅黑" w:hAnsi="微软雅黑" w:eastAsia="微软雅黑" w:cs="微软雅黑"/>
          <w:i w:val="0"/>
          <w:iCs w:val="0"/>
          <w:caps w:val="0"/>
          <w:color w:val="4B4B4B"/>
          <w:spacing w:val="0"/>
          <w:sz w:val="24"/>
          <w:szCs w:val="24"/>
          <w:u w:val="none"/>
        </w:rPr>
        <w:t>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（十）改进教育督导方式方法。</w:t>
      </w:r>
      <w:r>
        <w:rPr>
          <w:rFonts w:hint="eastAsia" w:ascii="微软雅黑" w:hAnsi="微软雅黑" w:eastAsia="微软雅黑" w:cs="微软雅黑"/>
          <w:i w:val="0"/>
          <w:iCs w:val="0"/>
          <w:caps w:val="0"/>
          <w:color w:val="4B4B4B"/>
          <w:spacing w:val="0"/>
          <w:sz w:val="24"/>
          <w:szCs w:val="24"/>
          <w:u w:val="none"/>
        </w:rPr>
        <w:t>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四、进一步深化教育督导问责机制改革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（十一）完善报告制度。</w:t>
      </w:r>
      <w:r>
        <w:rPr>
          <w:rFonts w:hint="eastAsia" w:ascii="微软雅黑" w:hAnsi="微软雅黑" w:eastAsia="微软雅黑" w:cs="微软雅黑"/>
          <w:i w:val="0"/>
          <w:iCs w:val="0"/>
          <w:caps w:val="0"/>
          <w:color w:val="4B4B4B"/>
          <w:spacing w:val="0"/>
          <w:sz w:val="24"/>
          <w:szCs w:val="24"/>
          <w:u w:val="none"/>
        </w:rPr>
        <w:t>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（十二）规范反馈制度。</w:t>
      </w:r>
      <w:r>
        <w:rPr>
          <w:rFonts w:hint="eastAsia" w:ascii="微软雅黑" w:hAnsi="微软雅黑" w:eastAsia="微软雅黑" w:cs="微软雅黑"/>
          <w:i w:val="0"/>
          <w:iCs w:val="0"/>
          <w:caps w:val="0"/>
          <w:color w:val="4B4B4B"/>
          <w:spacing w:val="0"/>
          <w:sz w:val="24"/>
          <w:szCs w:val="24"/>
          <w:u w:val="none"/>
        </w:rPr>
        <w:t>各级教育督导机构要及时向被督导单位反馈督导结果，逐项反馈存在的问题，下达整改决定，提出整改要求。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　（十三）强化整改制度。</w:t>
      </w:r>
      <w:r>
        <w:rPr>
          <w:rFonts w:hint="eastAsia" w:ascii="微软雅黑" w:hAnsi="微软雅黑" w:eastAsia="微软雅黑" w:cs="微软雅黑"/>
          <w:i w:val="0"/>
          <w:iCs w:val="0"/>
          <w:caps w:val="0"/>
          <w:color w:val="4B4B4B"/>
          <w:spacing w:val="0"/>
          <w:sz w:val="24"/>
          <w:szCs w:val="24"/>
          <w:u w:val="none"/>
        </w:rPr>
        <w:t>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　（十四）健全复查制度。</w:t>
      </w:r>
      <w:r>
        <w:rPr>
          <w:rFonts w:hint="eastAsia" w:ascii="微软雅黑" w:hAnsi="微软雅黑" w:eastAsia="微软雅黑" w:cs="微软雅黑"/>
          <w:i w:val="0"/>
          <w:iCs w:val="0"/>
          <w:caps w:val="0"/>
          <w:color w:val="4B4B4B"/>
          <w:spacing w:val="0"/>
          <w:sz w:val="24"/>
          <w:szCs w:val="24"/>
          <w:u w:val="none"/>
        </w:rPr>
        <w:t>各级教育督导机构对本行政区域内被督导事项建立“回头看”机制，针对上级和本级教育督导机构督导发现问题的整改情况及时进行复查，随时掌握整改情况，防止问题反弹。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（十五）落实激励制度。</w:t>
      </w:r>
      <w:r>
        <w:rPr>
          <w:rFonts w:hint="eastAsia" w:ascii="微软雅黑" w:hAnsi="微软雅黑" w:eastAsia="微软雅黑" w:cs="微软雅黑"/>
          <w:i w:val="0"/>
          <w:iCs w:val="0"/>
          <w:caps w:val="0"/>
          <w:color w:val="4B4B4B"/>
          <w:spacing w:val="0"/>
          <w:sz w:val="24"/>
          <w:szCs w:val="24"/>
          <w:u w:val="none"/>
        </w:rPr>
        <w:t>地方各级政府要对教育督导结果优秀的被督导单位及有关负责人进行表彰，在政策支持、资源配置和领导干部考核、任免、奖惩中注意了解教育督导结果及整改情况。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（十六）严肃约谈制度。</w:t>
      </w:r>
      <w:r>
        <w:rPr>
          <w:rFonts w:hint="eastAsia" w:ascii="微软雅黑" w:hAnsi="微软雅黑" w:eastAsia="微软雅黑" w:cs="微软雅黑"/>
          <w:i w:val="0"/>
          <w:iCs w:val="0"/>
          <w:caps w:val="0"/>
          <w:color w:val="4B4B4B"/>
          <w:spacing w:val="0"/>
          <w:sz w:val="24"/>
          <w:szCs w:val="24"/>
          <w:u w:val="none"/>
        </w:rPr>
        <w:t>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　（十七）建立通报制度。</w:t>
      </w:r>
      <w:r>
        <w:rPr>
          <w:rFonts w:hint="eastAsia" w:ascii="微软雅黑" w:hAnsi="微软雅黑" w:eastAsia="微软雅黑" w:cs="微软雅黑"/>
          <w:i w:val="0"/>
          <w:iCs w:val="0"/>
          <w:caps w:val="0"/>
          <w:color w:val="4B4B4B"/>
          <w:spacing w:val="0"/>
          <w:sz w:val="24"/>
          <w:szCs w:val="24"/>
          <w:u w:val="none"/>
        </w:rPr>
        <w:t>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（十八）压实问责制度。</w:t>
      </w:r>
      <w:r>
        <w:rPr>
          <w:rFonts w:hint="eastAsia" w:ascii="微软雅黑" w:hAnsi="微软雅黑" w:eastAsia="微软雅黑" w:cs="微软雅黑"/>
          <w:i w:val="0"/>
          <w:iCs w:val="0"/>
          <w:caps w:val="0"/>
          <w:color w:val="4B4B4B"/>
          <w:spacing w:val="0"/>
          <w:sz w:val="24"/>
          <w:szCs w:val="24"/>
          <w:u w:val="none"/>
        </w:rPr>
        <w:t>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五、进一步深化督学聘用和管理改革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（十九）配齐配强各级督学。</w:t>
      </w:r>
      <w:r>
        <w:rPr>
          <w:rFonts w:hint="eastAsia" w:ascii="微软雅黑" w:hAnsi="微软雅黑" w:eastAsia="微软雅黑" w:cs="微软雅黑"/>
          <w:i w:val="0"/>
          <w:iCs w:val="0"/>
          <w:caps w:val="0"/>
          <w:color w:val="4B4B4B"/>
          <w:spacing w:val="0"/>
          <w:sz w:val="24"/>
          <w:szCs w:val="24"/>
          <w:u w:val="none"/>
        </w:rPr>
        <w:t>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（二十）创新督学聘用方式。</w:t>
      </w:r>
      <w:r>
        <w:rPr>
          <w:rFonts w:hint="eastAsia" w:ascii="微软雅黑" w:hAnsi="微软雅黑" w:eastAsia="微软雅黑" w:cs="微软雅黑"/>
          <w:i w:val="0"/>
          <w:iCs w:val="0"/>
          <w:caps w:val="0"/>
          <w:color w:val="4B4B4B"/>
          <w:spacing w:val="0"/>
          <w:sz w:val="24"/>
          <w:szCs w:val="24"/>
          <w:u w:val="none"/>
        </w:rPr>
        <w:t>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（二十一）提高督学专业化水平。</w:t>
      </w:r>
      <w:r>
        <w:rPr>
          <w:rFonts w:hint="eastAsia" w:ascii="微软雅黑" w:hAnsi="微软雅黑" w:eastAsia="微软雅黑" w:cs="微软雅黑"/>
          <w:i w:val="0"/>
          <w:iCs w:val="0"/>
          <w:caps w:val="0"/>
          <w:color w:val="4B4B4B"/>
          <w:spacing w:val="0"/>
          <w:sz w:val="24"/>
          <w:szCs w:val="24"/>
          <w:u w:val="none"/>
        </w:rPr>
        <w:t>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（二十二）严格教育督导队伍管理监督。</w:t>
      </w:r>
      <w:r>
        <w:rPr>
          <w:rFonts w:hint="eastAsia" w:ascii="微软雅黑" w:hAnsi="微软雅黑" w:eastAsia="微软雅黑" w:cs="微软雅黑"/>
          <w:i w:val="0"/>
          <w:iCs w:val="0"/>
          <w:caps w:val="0"/>
          <w:color w:val="4B4B4B"/>
          <w:spacing w:val="0"/>
          <w:sz w:val="24"/>
          <w:szCs w:val="24"/>
          <w:u w:val="none"/>
        </w:rPr>
        <w:t>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六、进一步深化教育督导保障机制改革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（二十三）加强教育督导法治建设。</w:t>
      </w:r>
      <w:r>
        <w:rPr>
          <w:rFonts w:hint="eastAsia" w:ascii="微软雅黑" w:hAnsi="微软雅黑" w:eastAsia="微软雅黑" w:cs="微软雅黑"/>
          <w:i w:val="0"/>
          <w:iCs w:val="0"/>
          <w:caps w:val="0"/>
          <w:color w:val="4B4B4B"/>
          <w:spacing w:val="0"/>
          <w:sz w:val="24"/>
          <w:szCs w:val="24"/>
          <w:u w:val="none"/>
        </w:rPr>
        <w:t>完善教育督导法律法规，加快相关规章制度建设，推动地方出台配套法规政策。强化程序意识，细化工作规范，完善督导流程，使教育督导各个方面、各个环节的工作都有章可循。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（二十四）切实落实教育督导条件保障。</w:t>
      </w:r>
      <w:r>
        <w:rPr>
          <w:rFonts w:hint="eastAsia" w:ascii="微软雅黑" w:hAnsi="微软雅黑" w:eastAsia="微软雅黑" w:cs="微软雅黑"/>
          <w:i w:val="0"/>
          <w:iCs w:val="0"/>
          <w:caps w:val="0"/>
          <w:color w:val="4B4B4B"/>
          <w:spacing w:val="0"/>
          <w:sz w:val="24"/>
          <w:szCs w:val="24"/>
          <w:u w:val="none"/>
        </w:rPr>
        <w:t>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（二十五）加快构建教育督导信息化平台。</w:t>
      </w:r>
      <w:r>
        <w:rPr>
          <w:rFonts w:hint="eastAsia" w:ascii="微软雅黑" w:hAnsi="微软雅黑" w:eastAsia="微软雅黑" w:cs="微软雅黑"/>
          <w:i w:val="0"/>
          <w:iCs w:val="0"/>
          <w:caps w:val="0"/>
          <w:color w:val="4B4B4B"/>
          <w:spacing w:val="0"/>
          <w:sz w:val="24"/>
          <w:szCs w:val="24"/>
          <w:u w:val="none"/>
        </w:rPr>
        <w:t>整合构建全国统一、分级使用、开放共享的教育督导信息化管理平台，逐步形成由现代信息技术和大数据支撑的智能化督导体系，提高教育督导的信息化、科学化水平。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（二十六）加强教育督导研究。</w:t>
      </w:r>
      <w:r>
        <w:rPr>
          <w:rFonts w:hint="eastAsia" w:ascii="微软雅黑" w:hAnsi="微软雅黑" w:eastAsia="微软雅黑" w:cs="微软雅黑"/>
          <w:i w:val="0"/>
          <w:iCs w:val="0"/>
          <w:caps w:val="0"/>
          <w:color w:val="4B4B4B"/>
          <w:spacing w:val="0"/>
          <w:sz w:val="24"/>
          <w:szCs w:val="24"/>
          <w:u w:val="none"/>
        </w:rPr>
        <w:t>围绕教育督导领域重大问题，组织开展系统深入研究，提出改进完善建议，加强政策储备。采取适当方式，重点支持有关高校和科研机构持续开展教育督导研究，培养壮大教育督导研究力量。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七、工作要求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Style w:val="6"/>
          <w:rFonts w:hint="eastAsia" w:ascii="微软雅黑" w:hAnsi="微软雅黑" w:eastAsia="微软雅黑" w:cs="微软雅黑"/>
          <w:i w:val="0"/>
          <w:iCs w:val="0"/>
          <w:caps w:val="0"/>
          <w:color w:val="333333"/>
          <w:spacing w:val="0"/>
          <w:sz w:val="24"/>
          <w:szCs w:val="24"/>
          <w:u w:val="none"/>
        </w:rPr>
        <w:t>　　（二十七）加强组织领导。</w:t>
      </w:r>
      <w:r>
        <w:rPr>
          <w:rFonts w:hint="eastAsia" w:ascii="微软雅黑" w:hAnsi="微软雅黑" w:eastAsia="微软雅黑" w:cs="微软雅黑"/>
          <w:i w:val="0"/>
          <w:iCs w:val="0"/>
          <w:caps w:val="0"/>
          <w:color w:val="4B4B4B"/>
          <w:spacing w:val="0"/>
          <w:sz w:val="24"/>
          <w:szCs w:val="24"/>
          <w:u w:val="none"/>
        </w:rPr>
        <w:t>有关部门和地方各级政府要充分认识深化新时代教育督导体制机制改革的重要意义，按照本意见确定的目标和任务，加强组织协调，抓好落实。地方各级政府要结合实际，研究提出具体落实措施。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u w:val="none"/>
        </w:rPr>
      </w:pPr>
      <w:r>
        <w:rPr>
          <w:rFonts w:hint="eastAsia" w:ascii="微软雅黑" w:hAnsi="微软雅黑" w:eastAsia="微软雅黑" w:cs="微软雅黑"/>
          <w:i w:val="0"/>
          <w:iCs w:val="0"/>
          <w:caps w:val="0"/>
          <w:color w:val="4B4B4B"/>
          <w:spacing w:val="0"/>
          <w:sz w:val="24"/>
          <w:szCs w:val="24"/>
          <w:u w:val="none"/>
        </w:rPr>
        <w:t>　　</w:t>
      </w:r>
      <w:r>
        <w:rPr>
          <w:rStyle w:val="6"/>
          <w:rFonts w:hint="eastAsia" w:ascii="微软雅黑" w:hAnsi="微软雅黑" w:eastAsia="微软雅黑" w:cs="微软雅黑"/>
          <w:i w:val="0"/>
          <w:iCs w:val="0"/>
          <w:caps w:val="0"/>
          <w:color w:val="333333"/>
          <w:spacing w:val="0"/>
          <w:sz w:val="24"/>
          <w:szCs w:val="24"/>
          <w:u w:val="none"/>
        </w:rPr>
        <w:t>（二十八）加强督导检查。</w:t>
      </w:r>
      <w:r>
        <w:rPr>
          <w:rFonts w:hint="eastAsia" w:ascii="微软雅黑" w:hAnsi="微软雅黑" w:eastAsia="微软雅黑" w:cs="微软雅黑"/>
          <w:i w:val="0"/>
          <w:iCs w:val="0"/>
          <w:caps w:val="0"/>
          <w:color w:val="4B4B4B"/>
          <w:spacing w:val="0"/>
          <w:sz w:val="24"/>
          <w:szCs w:val="24"/>
          <w:u w:val="none"/>
        </w:rPr>
        <w:t>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B7447"/>
    <w:rsid w:val="0CD14585"/>
    <w:rsid w:val="6F3B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2021-06-17T07:44:00Z</dcterms:created>
  <dc:creator>兔兔猴</dc:creator>
  <cp:lastModifiedBy>兔兔猴</cp:lastModifiedBy>
  <dcterms:modified xsi:type="dcterms:W3CDTF">2021-06-18T01:56:57Z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F35F6F2C12764B85B9E764277C46CEAE</vt:lpwstr>
  </property>
</Properties>
</file>